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B8610" w14:textId="0E40B8E7" w:rsidR="003D6DD6" w:rsidRDefault="00C9153D" w:rsidP="00C9153D">
      <w:pPr>
        <w:jc w:val="center"/>
        <w:rPr>
          <w:b/>
          <w:bCs/>
          <w:sz w:val="28"/>
          <w:szCs w:val="28"/>
        </w:rPr>
      </w:pPr>
      <w:r w:rsidRPr="00C9153D">
        <w:rPr>
          <w:b/>
          <w:bCs/>
          <w:sz w:val="28"/>
          <w:szCs w:val="28"/>
        </w:rPr>
        <w:t>Manual on Uniform Traffic Control Devices, 2009 Edition</w:t>
      </w:r>
    </w:p>
    <w:p w14:paraId="56CADBB8" w14:textId="77777777" w:rsidR="00C9153D" w:rsidRDefault="00C9153D" w:rsidP="00C9153D">
      <w:pPr>
        <w:rPr>
          <w:b/>
          <w:bCs/>
        </w:rPr>
      </w:pPr>
      <w:r w:rsidRPr="00C9153D">
        <w:rPr>
          <w:b/>
          <w:bCs/>
        </w:rPr>
        <w:t>Section 2B.07 Multi-Way Stop Applications</w:t>
      </w:r>
    </w:p>
    <w:p w14:paraId="7C3DD4C0" w14:textId="77777777" w:rsidR="00C9153D" w:rsidRDefault="00C9153D" w:rsidP="00C9153D">
      <w:pPr>
        <w:spacing w:after="0" w:line="240" w:lineRule="auto"/>
      </w:pPr>
      <w:r>
        <w:t>Support:</w:t>
      </w:r>
    </w:p>
    <w:p w14:paraId="0B8F18BE" w14:textId="2699584D" w:rsidR="00C9153D" w:rsidRDefault="00C9153D" w:rsidP="00C9153D">
      <w:pPr>
        <w:spacing w:after="0" w:line="240" w:lineRule="auto"/>
      </w:pPr>
      <w:r>
        <w:t>Multi-way stop control can be useful as a safety measure at intersections if certain traffic conditions exist. Safety concerns associated with multi-way stops include pedestrians, bicyclists, and all road users expecting other road users to stop. Multi-way stop control is used where the volume of traffic on the intersecting roads is approximately equal.  The restrictions on the use of STOP signs described in Section 2B.04 also apply to multi-way stop applications.</w:t>
      </w:r>
    </w:p>
    <w:p w14:paraId="63DD403C" w14:textId="77777777" w:rsidR="00C9153D" w:rsidRDefault="00C9153D" w:rsidP="00C9153D">
      <w:pPr>
        <w:spacing w:after="0" w:line="240" w:lineRule="auto"/>
      </w:pPr>
    </w:p>
    <w:p w14:paraId="60BDEBAF" w14:textId="77777777" w:rsidR="00C9153D" w:rsidRDefault="00C9153D" w:rsidP="00C9153D">
      <w:pPr>
        <w:spacing w:after="0" w:line="240" w:lineRule="auto"/>
      </w:pPr>
      <w:r>
        <w:t>Guidanc</w:t>
      </w:r>
      <w:bookmarkStart w:id="0" w:name="_GoBack"/>
      <w:bookmarkEnd w:id="0"/>
      <w:r>
        <w:t>e:</w:t>
      </w:r>
    </w:p>
    <w:p w14:paraId="47FCDE43" w14:textId="77777777" w:rsidR="00C9153D" w:rsidRDefault="00C9153D" w:rsidP="00C9153D">
      <w:pPr>
        <w:spacing w:after="0" w:line="240" w:lineRule="auto"/>
      </w:pPr>
      <w:r>
        <w:t>The decision to install multi-way stop control should be based on an engineering study. 04 The following criteria should be considered in the engineering study for a multi-way STOP sign installation:</w:t>
      </w:r>
    </w:p>
    <w:p w14:paraId="1B463EB8" w14:textId="77777777" w:rsidR="00C9153D" w:rsidRDefault="00C9153D" w:rsidP="00C9153D">
      <w:pPr>
        <w:spacing w:after="0" w:line="240" w:lineRule="auto"/>
      </w:pPr>
      <w:r>
        <w:t>A. Where traffic control signals are justified, the multi-way stop is an interim measure that can be installed quickly to control traffic while arrangements are being made for the installation of the traffic control signal.</w:t>
      </w:r>
    </w:p>
    <w:p w14:paraId="79C5F30A" w14:textId="77777777" w:rsidR="00C9153D" w:rsidRDefault="00C9153D" w:rsidP="00C9153D">
      <w:pPr>
        <w:spacing w:after="0" w:line="240" w:lineRule="auto"/>
      </w:pPr>
      <w:r>
        <w:t>B. Five or more reported crashes in a 12-month period that are susceptible to correction by a multi-way stop installation. Such crashes include right-turn and left-turn collisions as well as right-angle collisions.</w:t>
      </w:r>
    </w:p>
    <w:p w14:paraId="50609B64" w14:textId="77777777" w:rsidR="00C9153D" w:rsidRDefault="00C9153D" w:rsidP="00C9153D">
      <w:pPr>
        <w:spacing w:after="0" w:line="240" w:lineRule="auto"/>
      </w:pPr>
      <w:r>
        <w:t>C. Minimum volumes:</w:t>
      </w:r>
    </w:p>
    <w:p w14:paraId="7EECC2BC" w14:textId="77777777" w:rsidR="00C9153D" w:rsidRDefault="00C9153D" w:rsidP="00C9153D">
      <w:pPr>
        <w:spacing w:after="0" w:line="240" w:lineRule="auto"/>
      </w:pPr>
      <w:r>
        <w:t>1. The vehicular volume entering the intersection from the major street approaches (total of both approaches) averages at least 300 vehicles per hour for any 8 hours of an average day; and</w:t>
      </w:r>
    </w:p>
    <w:p w14:paraId="3ABB4287" w14:textId="77777777" w:rsidR="00C9153D" w:rsidRDefault="00C9153D" w:rsidP="00C9153D">
      <w:pPr>
        <w:spacing w:after="0" w:line="240" w:lineRule="auto"/>
      </w:pPr>
      <w:r>
        <w:t>2. The combined vehicular, pedestrian, and bicycle volume entering the intersection from the minor street approaches (total of both approaches) averages at least 200 units per hour for the same 8 hours, with an average delay to minor-street vehicular traffic of at least 30 seconds per vehicle during the highest hour; but</w:t>
      </w:r>
    </w:p>
    <w:p w14:paraId="04B47A6A" w14:textId="77777777" w:rsidR="00C9153D" w:rsidRDefault="00C9153D" w:rsidP="00C9153D">
      <w:pPr>
        <w:spacing w:after="0" w:line="240" w:lineRule="auto"/>
      </w:pPr>
      <w:r>
        <w:t>3. If the 85th-percentile approach speed of the major-street traffic exceeds 40 mph, the minimum vehicular volume warrants are 70 percent of the values provided in Items 1 and 2.</w:t>
      </w:r>
    </w:p>
    <w:p w14:paraId="068EC70D" w14:textId="05168700" w:rsidR="00C9153D" w:rsidRDefault="00C9153D" w:rsidP="00C9153D">
      <w:pPr>
        <w:spacing w:after="0" w:line="240" w:lineRule="auto"/>
      </w:pPr>
      <w:r>
        <w:t>D. Where no single criterion is satisfied, but where Criteria B, C.1, and C.2 are all satisfied to 80 percent of the minimum values. Criterion C.3 is excluded from this condition.</w:t>
      </w:r>
    </w:p>
    <w:p w14:paraId="4C45C6B8" w14:textId="77777777" w:rsidR="00C9153D" w:rsidRDefault="00C9153D" w:rsidP="00C9153D">
      <w:pPr>
        <w:spacing w:after="0" w:line="240" w:lineRule="auto"/>
      </w:pPr>
    </w:p>
    <w:p w14:paraId="7FA32E3D" w14:textId="77777777" w:rsidR="00C9153D" w:rsidRDefault="00C9153D" w:rsidP="00C9153D">
      <w:pPr>
        <w:spacing w:after="0" w:line="240" w:lineRule="auto"/>
      </w:pPr>
      <w:r>
        <w:t>Option:</w:t>
      </w:r>
    </w:p>
    <w:p w14:paraId="1AB25656" w14:textId="2D89197A" w:rsidR="00C9153D" w:rsidRDefault="00C9153D" w:rsidP="00C9153D">
      <w:pPr>
        <w:spacing w:after="0" w:line="240" w:lineRule="auto"/>
      </w:pPr>
      <w:r>
        <w:t>Other criteria that may be considered in an engineering study include:</w:t>
      </w:r>
    </w:p>
    <w:p w14:paraId="6FEFEA6E" w14:textId="77777777" w:rsidR="00C9153D" w:rsidRDefault="00C9153D" w:rsidP="00C9153D">
      <w:pPr>
        <w:spacing w:after="0" w:line="240" w:lineRule="auto"/>
      </w:pPr>
      <w:r>
        <w:t>A. The need to control left-turn conflicts;</w:t>
      </w:r>
    </w:p>
    <w:p w14:paraId="37558E0F" w14:textId="77777777" w:rsidR="00C9153D" w:rsidRDefault="00C9153D" w:rsidP="00C9153D">
      <w:pPr>
        <w:spacing w:after="0" w:line="240" w:lineRule="auto"/>
      </w:pPr>
      <w:r>
        <w:t>B. The need to control vehicle/pedestrian conflicts near locations that generate high pedestrian volumes;</w:t>
      </w:r>
    </w:p>
    <w:p w14:paraId="0844D4AA" w14:textId="77777777" w:rsidR="00C9153D" w:rsidRDefault="00C9153D" w:rsidP="00C9153D">
      <w:pPr>
        <w:spacing w:after="0" w:line="240" w:lineRule="auto"/>
      </w:pPr>
      <w:r>
        <w:t>C. Locations where a road user, after stopping, cannot see conflicting traffic and is not able to negotiate the intersection unless conflicting cross traffic is also required to stop; and</w:t>
      </w:r>
    </w:p>
    <w:p w14:paraId="640240D8" w14:textId="39FF0A8F" w:rsidR="00C9153D" w:rsidRPr="00C9153D" w:rsidRDefault="00C9153D" w:rsidP="00C9153D">
      <w:pPr>
        <w:spacing w:after="0" w:line="240" w:lineRule="auto"/>
        <w:rPr>
          <w:b/>
          <w:bCs/>
          <w:sz w:val="24"/>
          <w:szCs w:val="24"/>
        </w:rPr>
      </w:pPr>
      <w:r>
        <w:t>D. An intersection of two residential neighborhood collector (through) streets of similar design and operating characteristics where multi-way stop control would improve traffic operational characteristics of the intersection.</w:t>
      </w:r>
    </w:p>
    <w:sectPr w:rsidR="00C9153D" w:rsidRPr="00C91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3D"/>
    <w:rsid w:val="003D6DD6"/>
    <w:rsid w:val="00C91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B5DD"/>
  <w15:chartTrackingRefBased/>
  <w15:docId w15:val="{75D28B12-0975-469F-8E4F-B070BC73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aleigh-Public-WebSite" ma:contentTypeID="0x0101006DEB8297AF301742B1CAE877A57B92DF00DA5B71EDD91E8C4A9FB5312ACC95F994" ma:contentTypeVersion="54" ma:contentTypeDescription="" ma:contentTypeScope="" ma:versionID="a15e372439935549546cab82127e7dd0">
  <xsd:schema xmlns:xsd="http://www.w3.org/2001/XMLSchema" xmlns:xs="http://www.w3.org/2001/XMLSchema" xmlns:p="http://schemas.microsoft.com/office/2006/metadata/properties" xmlns:ns2="57e5a143-cfaf-404d-a739-a6bf198ca2fd" xmlns:ns3="4da20e75-795b-407d-89fa-a59ae0f52f0b" xmlns:ns4="b4eee167-adf1-4db3-86af-89c1105dbf9a" targetNamespace="http://schemas.microsoft.com/office/2006/metadata/properties" ma:root="true" ma:fieldsID="5fa95dca2f8abfe13b0b07b9263fdab6" ns2:_="" ns3:_="" ns4:_="">
    <xsd:import namespace="57e5a143-cfaf-404d-a739-a6bf198ca2fd"/>
    <xsd:import namespace="4da20e75-795b-407d-89fa-a59ae0f52f0b"/>
    <xsd:import namespace="b4eee167-adf1-4db3-86af-89c1105dbf9a"/>
    <xsd:element name="properties">
      <xsd:complexType>
        <xsd:sequence>
          <xsd:element name="documentManagement">
            <xsd:complexType>
              <xsd:all>
                <xsd:element ref="ns2:File_x0020_Status" minOccurs="0"/>
                <xsd:element ref="ns2:Cloud_x0020_URL" minOccurs="0"/>
                <xsd:element ref="ns2:Requestor" minOccurs="0"/>
                <xsd:element ref="ns2:Job_x0020_Status1"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5a143-cfaf-404d-a739-a6bf198ca2fd" elementFormDefault="qualified">
    <xsd:import namespace="http://schemas.microsoft.com/office/2006/documentManagement/types"/>
    <xsd:import namespace="http://schemas.microsoft.com/office/infopath/2007/PartnerControls"/>
    <xsd:element name="File_x0020_Status" ma:index="8" nillable="true" ma:displayName="File Status" ma:default="New" ma:format="Dropdown" ma:internalName="File_x0020_Status">
      <xsd:simpleType>
        <xsd:restriction base="dms:Choice">
          <xsd:enumeration value="New"/>
          <xsd:enumeration value="Ready to Publish"/>
          <xsd:enumeration value="Published"/>
          <xsd:enumeration value="Ready to Retract"/>
          <xsd:enumeration value="Retracted"/>
        </xsd:restriction>
      </xsd:simpleType>
    </xsd:element>
    <xsd:element name="Cloud_x0020_URL" ma:index="9" nillable="true" ma:displayName="Cloud URL" ma:internalName="Cloud_x0020_URL">
      <xsd:simpleType>
        <xsd:restriction base="dms:Text">
          <xsd:maxLength value="255"/>
        </xsd:restriction>
      </xsd:simpleType>
    </xsd:element>
    <xsd:element name="Requestor" ma:index="10" nillable="true" ma:displayName="Requestor" ma:hidden="true" ma:list="UserInfo" ma:SharePointGroup="0" ma:internalName="Reques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ob_x0020_Status1" ma:index="11" nillable="true" ma:displayName="Job Status" ma:default="None" ma:format="Dropdown" ma:hidden="true" ma:internalName="Job_x0020_Status1" ma:readOnly="false">
      <xsd:simpleType>
        <xsd:restriction base="dms:Choice">
          <xsd:enumeration value="None"/>
          <xsd:enumeration value="Succeeded to Publish"/>
          <xsd:enumeration value="Succeeded to Retract"/>
          <xsd:enumeration value="Failed to Publish"/>
          <xsd:enumeration value="Failed to Retract"/>
        </xsd:restriction>
      </xsd:simpleType>
    </xsd:element>
  </xsd:schema>
  <xsd:schema xmlns:xsd="http://www.w3.org/2001/XMLSchema" xmlns:xs="http://www.w3.org/2001/XMLSchema" xmlns:dms="http://schemas.microsoft.com/office/2006/documentManagement/types" xmlns:pc="http://schemas.microsoft.com/office/infopath/2007/PartnerControls" targetNamespace="4da20e75-795b-407d-89fa-a59ae0f52f0b"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eee167-adf1-4db3-86af-89c1105dbf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57e5a143-cfaf-404d-a739-a6bf198ca2fd">Ready to Publish</File_x0020_Status>
    <Cloud_x0020_URL xmlns="57e5a143-cfaf-404d-a739-a6bf198ca2fd" xsi:nil="true"/>
    <Job_x0020_Status1 xmlns="57e5a143-cfaf-404d-a739-a6bf198ca2fd">None</Job_x0020_Status1>
    <Requestor xmlns="57e5a143-cfaf-404d-a739-a6bf198ca2fd">
      <UserInfo>
        <DisplayName/>
        <AccountId xsi:nil="true"/>
        <AccountType/>
      </UserInfo>
    </Requestor>
  </documentManagement>
</p:properties>
</file>

<file path=customXml/item4.xml><?xml version="1.0" encoding="utf-8"?>
<?mso-contentType ?>
<SharedContentType xmlns="Microsoft.SharePoint.Taxonomy.ContentTypeSync" SourceId="94390dcb-9ef6-4861-8ed4-d93efaede2be" ContentTypeId="0x0101006DEB8297AF301742B1CAE877A57B92DF" PreviousValue="false"/>
</file>

<file path=customXml/itemProps1.xml><?xml version="1.0" encoding="utf-8"?>
<ds:datastoreItem xmlns:ds="http://schemas.openxmlformats.org/officeDocument/2006/customXml" ds:itemID="{E26FAF81-85FB-4178-978E-420434E59601}"/>
</file>

<file path=customXml/itemProps2.xml><?xml version="1.0" encoding="utf-8"?>
<ds:datastoreItem xmlns:ds="http://schemas.openxmlformats.org/officeDocument/2006/customXml" ds:itemID="{A8A9DA01-324C-4EE5-B8D2-E77929E01230}">
  <ds:schemaRefs>
    <ds:schemaRef ds:uri="http://schemas.microsoft.com/sharepoint/v3/contenttype/forms"/>
  </ds:schemaRefs>
</ds:datastoreItem>
</file>

<file path=customXml/itemProps3.xml><?xml version="1.0" encoding="utf-8"?>
<ds:datastoreItem xmlns:ds="http://schemas.openxmlformats.org/officeDocument/2006/customXml" ds:itemID="{20B8ADA1-B606-4066-8FAA-A8C93C3E88A9}">
  <ds:schemaRefs>
    <ds:schemaRef ds:uri="http://purl.org/dc/terms/"/>
    <ds:schemaRef ds:uri="http://www.w3.org/XML/1998/namespace"/>
    <ds:schemaRef ds:uri="http://schemas.microsoft.com/office/2006/documentManagement/types"/>
    <ds:schemaRef ds:uri="b022c551-0135-49ef-b836-a5cf06c022c6"/>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7409B79-489A-4F51-96E9-698180582B45}"/>
</file>

<file path=docProps/app.xml><?xml version="1.0" encoding="utf-8"?>
<Properties xmlns="http://schemas.openxmlformats.org/officeDocument/2006/extended-properties" xmlns:vt="http://schemas.openxmlformats.org/officeDocument/2006/docPropsVTypes">
  <Template>Normal</Template>
  <TotalTime>8</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Shumaker, William</dc:creator>
  <cp:keywords/>
  <dc:description/>
  <cp:lastModifiedBy>Shumaker, William</cp:lastModifiedBy>
  <cp:revision>1</cp:revision>
  <dcterms:created xsi:type="dcterms:W3CDTF">2020-06-19T18:53:00Z</dcterms:created>
  <dcterms:modified xsi:type="dcterms:W3CDTF">2020-06-19T19:01:00Z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0x0101006DEB8297AF301742B1CAE877A57B92DF00DA5B71EDD91E8C4A9FB5312ACC95F994</vt:lpwstr>
  </property>
</Properties>
</file>